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E9FA1C">
      <w:pPr>
        <w:widowControl/>
        <w:jc w:val="left"/>
        <w:rPr>
          <w:rFonts w:hint="eastAsia" w:ascii="黑体" w:hAnsi="黑体" w:eastAsia="黑体" w:cs="黑体"/>
          <w:kern w:val="0"/>
          <w:sz w:val="32"/>
          <w:szCs w:val="32"/>
          <w:lang w:val="en-US" w:eastAsia="zh-CN"/>
        </w:rPr>
      </w:pPr>
      <w:bookmarkStart w:id="0" w:name="OLE_LINK1"/>
      <w:bookmarkStart w:id="1" w:name="OLE_LINK2"/>
      <w:r>
        <w:rPr>
          <w:rFonts w:hint="eastAsia" w:ascii="黑体" w:hAnsi="黑体" w:eastAsia="黑体" w:cs="黑体"/>
          <w:kern w:val="0"/>
          <w:sz w:val="32"/>
          <w:szCs w:val="32"/>
          <w:lang w:val="en-US" w:eastAsia="zh-CN"/>
        </w:rPr>
        <w:t>附件1</w:t>
      </w:r>
    </w:p>
    <w:p w14:paraId="185E5CD0">
      <w:pPr>
        <w:widowControl/>
        <w:jc w:val="left"/>
        <w:rPr>
          <w:rFonts w:hint="eastAsia" w:ascii="黑体" w:hAnsi="黑体" w:eastAsia="黑体" w:cs="黑体"/>
          <w:kern w:val="0"/>
          <w:sz w:val="32"/>
          <w:szCs w:val="32"/>
          <w:lang w:val="en-US" w:eastAsia="zh-CN"/>
        </w:rPr>
      </w:pPr>
      <w:bookmarkStart w:id="6" w:name="_GoBack"/>
      <w:bookmarkEnd w:id="6"/>
    </w:p>
    <w:p w14:paraId="6AF8B618">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广州市住房和城乡建设局关于调整广州市住建行业信用管理平台业绩</w:t>
      </w:r>
    </w:p>
    <w:p w14:paraId="6A17B639">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登记指引的通知</w:t>
      </w:r>
      <w:bookmarkEnd w:id="0"/>
      <w:bookmarkEnd w:id="1"/>
    </w:p>
    <w:p w14:paraId="451F7AD1">
      <w:pPr>
        <w:keepNext w:val="0"/>
        <w:keepLines w:val="0"/>
        <w:pageBreakBefore w:val="0"/>
        <w:kinsoku/>
        <w:overflowPunct/>
        <w:topLinePunct w:val="0"/>
        <w:autoSpaceDE/>
        <w:autoSpaceDN/>
        <w:bidi w:val="0"/>
        <w:adjustRightInd/>
        <w:snapToGrid/>
        <w:spacing w:line="576" w:lineRule="exact"/>
        <w:jc w:val="center"/>
        <w:textAlignment w:val="auto"/>
        <w:rPr>
          <w:rFonts w:hint="eastAsia" w:ascii="仿宋_GB2312" w:hAnsi="宋体" w:eastAsia="仿宋_GB2312" w:cs="宋体"/>
          <w:kern w:val="0"/>
          <w:sz w:val="32"/>
          <w:szCs w:val="32"/>
        </w:rPr>
      </w:pPr>
      <w:bookmarkStart w:id="2" w:name="OLE_LINK3"/>
      <w:bookmarkStart w:id="3" w:name="OLE_LINK4"/>
    </w:p>
    <w:p w14:paraId="22C4A7E3">
      <w:pPr>
        <w:keepNext w:val="0"/>
        <w:keepLines w:val="0"/>
        <w:pageBreakBefore w:val="0"/>
        <w:kinsoku/>
        <w:overflowPunct/>
        <w:topLinePunct w:val="0"/>
        <w:autoSpaceDE/>
        <w:autoSpaceDN/>
        <w:bidi w:val="0"/>
        <w:adjustRightInd/>
        <w:snapToGrid/>
        <w:spacing w:line="576" w:lineRule="exact"/>
        <w:jc w:val="center"/>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穗建筑〔2025〕1075号</w:t>
      </w:r>
      <w:bookmarkEnd w:id="2"/>
      <w:bookmarkEnd w:id="3"/>
    </w:p>
    <w:p w14:paraId="4C99AC33">
      <w:pPr>
        <w:keepNext w:val="0"/>
        <w:keepLines w:val="0"/>
        <w:pageBreakBefore w:val="0"/>
        <w:kinsoku/>
        <w:overflowPunct/>
        <w:topLinePunct w:val="0"/>
        <w:autoSpaceDE/>
        <w:autoSpaceDN/>
        <w:bidi w:val="0"/>
        <w:adjustRightInd/>
        <w:snapToGrid/>
        <w:spacing w:line="576" w:lineRule="exact"/>
        <w:textAlignment w:val="auto"/>
        <w:rPr>
          <w:rFonts w:hint="eastAsia" w:ascii="仿宋_GB2312" w:hAnsi="宋体" w:eastAsia="仿宋_GB2312" w:cs="宋体"/>
          <w:kern w:val="0"/>
          <w:sz w:val="32"/>
          <w:szCs w:val="32"/>
        </w:rPr>
      </w:pPr>
    </w:p>
    <w:p w14:paraId="03D7AEDC">
      <w:pPr>
        <w:keepNext w:val="0"/>
        <w:keepLines w:val="0"/>
        <w:pageBreakBefore w:val="0"/>
        <w:widowControl/>
        <w:kinsoku/>
        <w:overflowPunct/>
        <w:topLinePunct w:val="0"/>
        <w:autoSpaceDE/>
        <w:autoSpaceDN/>
        <w:bidi w:val="0"/>
        <w:adjustRightInd/>
        <w:snapToGrid/>
        <w:spacing w:line="576" w:lineRule="exact"/>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各有关单位：</w:t>
      </w:r>
    </w:p>
    <w:p w14:paraId="760EED8A">
      <w:pPr>
        <w:keepNext w:val="0"/>
        <w:keepLines w:val="0"/>
        <w:pageBreakBefore w:val="0"/>
        <w:widowControl/>
        <w:kinsoku/>
        <w:overflowPunct/>
        <w:topLinePunct w:val="0"/>
        <w:autoSpaceDE/>
        <w:autoSpaceDN/>
        <w:bidi w:val="0"/>
        <w:adjustRightInd/>
        <w:snapToGrid/>
        <w:spacing w:line="576" w:lineRule="exact"/>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为贯彻落实《中共中央办公厅国务院办公厅关于健全社会信用体系的意见》《建筑业企业资质管理规定》（住房城乡建设部第22号令）、《关于加快推进招标投标全流程电子化工作的通知》（粤发改法规函〔2022〕1484号）要求，进一步优化建筑市场监管服务，现对</w:t>
      </w:r>
      <w:bookmarkStart w:id="4" w:name="OLE_LINK6"/>
      <w:bookmarkStart w:id="5" w:name="OLE_LINK5"/>
      <w:r>
        <w:rPr>
          <w:rFonts w:hint="eastAsia" w:ascii="仿宋_GB2312" w:hAnsi="微软雅黑" w:eastAsia="仿宋_GB2312" w:cs="宋体"/>
          <w:color w:val="000000"/>
          <w:kern w:val="0"/>
          <w:sz w:val="32"/>
          <w:szCs w:val="32"/>
        </w:rPr>
        <w:t>广州市住建行业信用管理平台业绩登记办事指引进行优化调整</w:t>
      </w:r>
      <w:bookmarkEnd w:id="4"/>
      <w:bookmarkEnd w:id="5"/>
      <w:r>
        <w:rPr>
          <w:rFonts w:hint="eastAsia" w:ascii="仿宋_GB2312" w:hAnsi="微软雅黑" w:eastAsia="仿宋_GB2312" w:cs="宋体"/>
          <w:color w:val="000000"/>
          <w:kern w:val="0"/>
          <w:sz w:val="32"/>
          <w:szCs w:val="32"/>
        </w:rPr>
        <w:t>，现将有关事宜通知如下：</w:t>
      </w:r>
    </w:p>
    <w:p w14:paraId="21EC99CF">
      <w:pPr>
        <w:keepNext w:val="0"/>
        <w:keepLines w:val="0"/>
        <w:pageBreakBefore w:val="0"/>
        <w:widowControl/>
        <w:kinsoku/>
        <w:overflowPunct/>
        <w:topLinePunct w:val="0"/>
        <w:autoSpaceDE/>
        <w:autoSpaceDN/>
        <w:bidi w:val="0"/>
        <w:adjustRightInd/>
        <w:snapToGrid/>
        <w:spacing w:line="576" w:lineRule="exact"/>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一、暂停施工总承包、施工专业承包及监理奖项登记事宜。</w:t>
      </w:r>
    </w:p>
    <w:p w14:paraId="01DEB66E">
      <w:pPr>
        <w:keepNext w:val="0"/>
        <w:keepLines w:val="0"/>
        <w:pageBreakBefore w:val="0"/>
        <w:widowControl/>
        <w:kinsoku/>
        <w:overflowPunct/>
        <w:topLinePunct w:val="0"/>
        <w:autoSpaceDE/>
        <w:autoSpaceDN/>
        <w:bidi w:val="0"/>
        <w:adjustRightInd/>
        <w:snapToGrid/>
        <w:spacing w:line="576" w:lineRule="exact"/>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二、进一步优化施工总承包、施工专业承包业绩登记申请资料。</w:t>
      </w:r>
    </w:p>
    <w:p w14:paraId="2CE2B50E">
      <w:pPr>
        <w:keepNext w:val="0"/>
        <w:keepLines w:val="0"/>
        <w:pageBreakBefore w:val="0"/>
        <w:widowControl/>
        <w:kinsoku/>
        <w:overflowPunct/>
        <w:topLinePunct w:val="0"/>
        <w:autoSpaceDE/>
        <w:autoSpaceDN/>
        <w:bidi w:val="0"/>
        <w:adjustRightInd/>
        <w:snapToGrid/>
        <w:spacing w:line="576" w:lineRule="exact"/>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三、取消永久用电建设项目的施工专业承包业绩登记，该类项目施工专业承包业绩可由企业直接提供PDF电子扫描件材料，供项目评标时使用。</w:t>
      </w:r>
    </w:p>
    <w:p w14:paraId="6BC11458">
      <w:pPr>
        <w:keepNext w:val="0"/>
        <w:keepLines w:val="0"/>
        <w:pageBreakBefore w:val="0"/>
        <w:widowControl/>
        <w:kinsoku/>
        <w:overflowPunct/>
        <w:topLinePunct w:val="0"/>
        <w:autoSpaceDE/>
        <w:autoSpaceDN/>
        <w:bidi w:val="0"/>
        <w:adjustRightInd/>
        <w:snapToGrid/>
        <w:spacing w:line="576" w:lineRule="exact"/>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调整后办事指引详见广州市住建行业信用管理平台（网址：http://qyk.gzcc.gov.cn/login），本通知自2025年9月15日起施行，请各有关单位在办理信息登记时注意按照登记范围和要求，准确提交。</w:t>
      </w:r>
    </w:p>
    <w:p w14:paraId="6F88FB02">
      <w:pPr>
        <w:keepNext w:val="0"/>
        <w:keepLines w:val="0"/>
        <w:pageBreakBefore w:val="0"/>
        <w:widowControl/>
        <w:kinsoku/>
        <w:overflowPunct/>
        <w:topLinePunct w:val="0"/>
        <w:autoSpaceDE/>
        <w:autoSpaceDN/>
        <w:bidi w:val="0"/>
        <w:adjustRightInd/>
        <w:snapToGrid/>
        <w:spacing w:line="576" w:lineRule="exact"/>
        <w:ind w:firstLine="640"/>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特此通知。</w:t>
      </w:r>
    </w:p>
    <w:p w14:paraId="1E878B0F">
      <w:pPr>
        <w:keepNext w:val="0"/>
        <w:keepLines w:val="0"/>
        <w:pageBreakBefore w:val="0"/>
        <w:widowControl/>
        <w:kinsoku/>
        <w:overflowPunct/>
        <w:topLinePunct w:val="0"/>
        <w:autoSpaceDE/>
        <w:autoSpaceDN/>
        <w:bidi w:val="0"/>
        <w:adjustRightInd/>
        <w:snapToGrid/>
        <w:spacing w:line="576" w:lineRule="exact"/>
        <w:ind w:firstLine="640"/>
        <w:jc w:val="left"/>
        <w:textAlignment w:val="auto"/>
        <w:rPr>
          <w:rFonts w:hint="eastAsia" w:ascii="仿宋_GB2312" w:hAnsi="微软雅黑" w:eastAsia="仿宋_GB2312" w:cs="宋体"/>
          <w:color w:val="000000"/>
          <w:kern w:val="0"/>
          <w:sz w:val="32"/>
          <w:szCs w:val="32"/>
        </w:rPr>
      </w:pPr>
    </w:p>
    <w:p w14:paraId="3DE09D87">
      <w:pPr>
        <w:keepNext w:val="0"/>
        <w:keepLines w:val="0"/>
        <w:pageBreakBefore w:val="0"/>
        <w:widowControl/>
        <w:kinsoku/>
        <w:overflowPunct/>
        <w:topLinePunct w:val="0"/>
        <w:autoSpaceDE/>
        <w:autoSpaceDN/>
        <w:bidi w:val="0"/>
        <w:adjustRightInd/>
        <w:snapToGrid/>
        <w:spacing w:line="576" w:lineRule="exact"/>
        <w:ind w:firstLine="640"/>
        <w:jc w:val="left"/>
        <w:textAlignment w:val="auto"/>
        <w:rPr>
          <w:rFonts w:hint="eastAsia" w:ascii="仿宋_GB2312" w:hAnsi="微软雅黑" w:eastAsia="仿宋_GB2312" w:cs="宋体"/>
          <w:color w:val="000000"/>
          <w:kern w:val="0"/>
          <w:sz w:val="32"/>
          <w:szCs w:val="32"/>
        </w:rPr>
      </w:pPr>
    </w:p>
    <w:p w14:paraId="49CFE08D">
      <w:pPr>
        <w:keepNext w:val="0"/>
        <w:keepLines w:val="0"/>
        <w:pageBreakBefore w:val="0"/>
        <w:widowControl/>
        <w:kinsoku/>
        <w:overflowPunct/>
        <w:topLinePunct w:val="0"/>
        <w:autoSpaceDE/>
        <w:autoSpaceDN/>
        <w:bidi w:val="0"/>
        <w:adjustRightInd/>
        <w:snapToGrid/>
        <w:spacing w:line="576" w:lineRule="exact"/>
        <w:jc w:val="righ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广州市住房和城乡建设局</w:t>
      </w:r>
    </w:p>
    <w:p w14:paraId="4B7C1035">
      <w:pPr>
        <w:keepNext w:val="0"/>
        <w:keepLines w:val="0"/>
        <w:pageBreakBefore w:val="0"/>
        <w:kinsoku/>
        <w:wordWrap w:val="0"/>
        <w:overflowPunct/>
        <w:topLinePunct w:val="0"/>
        <w:autoSpaceDE/>
        <w:autoSpaceDN/>
        <w:bidi w:val="0"/>
        <w:adjustRightInd/>
        <w:snapToGrid/>
        <w:spacing w:line="576" w:lineRule="exact"/>
        <w:jc w:val="right"/>
        <w:textAlignment w:val="auto"/>
        <w:rPr>
          <w:rFonts w:hint="default" w:ascii="仿宋_GB2312" w:eastAsia="仿宋_GB2312"/>
          <w:sz w:val="32"/>
          <w:szCs w:val="32"/>
          <w:lang w:val="en-US" w:eastAsia="zh-CN"/>
        </w:rPr>
      </w:pPr>
      <w:r>
        <w:rPr>
          <w:rFonts w:hint="eastAsia" w:ascii="仿宋_GB2312" w:hAnsi="微软雅黑" w:eastAsia="仿宋_GB2312" w:cs="宋体"/>
          <w:color w:val="000000"/>
          <w:kern w:val="0"/>
          <w:sz w:val="32"/>
          <w:szCs w:val="32"/>
        </w:rPr>
        <w:t>　　2025年8月13日</w:t>
      </w:r>
      <w:r>
        <w:rPr>
          <w:rFonts w:hint="eastAsia" w:ascii="仿宋_GB2312" w:hAnsi="微软雅黑" w:eastAsia="仿宋_GB2312" w:cs="宋体"/>
          <w:color w:val="000000"/>
          <w:kern w:val="0"/>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3038B"/>
    <w:rsid w:val="00010C29"/>
    <w:rsid w:val="0005636D"/>
    <w:rsid w:val="006F3FF0"/>
    <w:rsid w:val="00A75460"/>
    <w:rsid w:val="00D73A1B"/>
    <w:rsid w:val="00E3038B"/>
    <w:rsid w:val="00EB00C8"/>
    <w:rsid w:val="00FC69E8"/>
    <w:rsid w:val="04702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420</Words>
  <Characters>470</Characters>
  <Lines>3</Lines>
  <Paragraphs>1</Paragraphs>
  <TotalTime>22</TotalTime>
  <ScaleCrop>false</ScaleCrop>
  <LinksUpToDate>false</LinksUpToDate>
  <CharactersWithSpaces>487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2025-09-04T04:00:00Z</dcterms:created>
  <dc:creator>关美伴</dc:creator>
  <cp:lastModifiedBy>Y。</cp:lastModifiedBy>
  <dcterms:modified xsi:type="dcterms:W3CDTF">2025-09-16T01:37:08Z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eyJoZGlkIjoiMDEyODc1NmM0MDdiNDVlMzlkNjE3NmQ3Y2VkNmQzYTIiLCJ1c2VySWQiOiIzMjcwMDI1OTAifQ==</vt:lpwstr>
  </property>
  <property fmtid="{D5CDD505-2E9C-101B-9397-08002B2CF9AE}" pid="3" name="KSOProductBuildVer">
    <vt:lpwstr>2052-12.1.0.22529</vt:lpwstr>
  </property>
  <property fmtid="{D5CDD505-2E9C-101B-9397-08002B2CF9AE}" pid="4" name="ICV">
    <vt:lpwstr>7B10F7FE016D45F3B3AAEC39AFD3FCCE_12</vt:lpwstr>
  </property>
</Properties>
</file>